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Multilingual Layout Sheet 15</w:t>
      </w:r>
    </w:p>
    <w:p>
      <w:r>
        <w:rPr>
          <w:b/>
        </w:rPr>
        <w:t xml:space="preserve">Source pattern: </w:t>
      </w:r>
      <w:r>
        <w:t>Unicode line breaking and bidi reference material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15;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international text test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international text test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Arabic shaping</w:t>
      </w:r>
    </w:p>
    <w:p>
      <w:pPr>
        <w:pStyle w:val="ListBullet"/>
      </w:pPr>
      <w:r>
        <w:t>Hebrew bidi</w:t>
      </w:r>
    </w:p>
    <w:p>
      <w:pPr>
        <w:pStyle w:val="ListBullet"/>
      </w:pPr>
      <w:r>
        <w:t>Thai breaks</w:t>
      </w:r>
    </w:p>
    <w:p>
      <w:pPr>
        <w:pStyle w:val="ListBullet"/>
      </w:pPr>
      <w:r>
        <w:t>CJK kinsoku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International text test</w:t>
            </w:r>
          </w:p>
        </w:tc>
        <w:tc>
          <w:tcPr>
            <w:tcW w:type="dxa" w:w="2469"/>
          </w:tcPr>
          <w:p>
            <w:r>
              <w:t>case-15-1</w:t>
            </w:r>
          </w:p>
        </w:tc>
        <w:tc>
          <w:tcPr>
            <w:tcW w:type="dxa" w:w="2469"/>
          </w:tcPr>
          <w:p>
            <w:r>
              <w:t>line break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International text test</w:t>
            </w:r>
          </w:p>
        </w:tc>
        <w:tc>
          <w:tcPr>
            <w:tcW w:type="dxa" w:w="2469"/>
          </w:tcPr>
          <w:p>
            <w:r>
              <w:t>case-15-2</w:t>
            </w:r>
          </w:p>
        </w:tc>
        <w:tc>
          <w:tcPr>
            <w:tcW w:type="dxa" w:w="2469"/>
          </w:tcPr>
          <w:p>
            <w:r>
              <w:t>fonts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International text test</w:t>
            </w:r>
          </w:p>
        </w:tc>
        <w:tc>
          <w:tcPr>
            <w:tcW w:type="dxa" w:w="2469"/>
          </w:tcPr>
          <w:p>
            <w:r>
              <w:t>case-15-3</w:t>
            </w:r>
          </w:p>
        </w:tc>
        <w:tc>
          <w:tcPr>
            <w:tcW w:type="dxa" w:w="2469"/>
          </w:tcPr>
          <w:p>
            <w:r>
              <w:t>vertical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International text test</w:t>
            </w:r>
          </w:p>
        </w:tc>
        <w:tc>
          <w:tcPr>
            <w:tcW w:type="dxa" w:w="2469"/>
          </w:tcPr>
          <w:p>
            <w:r>
              <w:t>case-15-4</w:t>
            </w:r>
          </w:p>
        </w:tc>
        <w:tc>
          <w:tcPr>
            <w:tcW w:type="dxa" w:w="2469"/>
          </w:tcPr>
          <w:p>
            <w:r>
              <w:t>bidi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5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5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Unicode UAX #14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15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Multilingual Layout Sheet 15 overview</w:t>
      </w:r>
    </w:p>
    <w:p>
      <w:r>
        <w:br w:type="page"/>
      </w:r>
    </w:p>
    <w:p>
      <w:pPr>
        <w:pStyle w:val="Heading1"/>
      </w:pPr>
      <w:r>
        <w:t>Appendix: section variation</w:t>
      </w:r>
    </w:p>
    <w:p>
      <w:r>
        <w:t>This appendix forces an additional page and validates page-break preservation.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International text test · Multilingual Layout Sheet 15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www.unicode.org/reports/tr14/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