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Service Invoice Pack 12</w:t>
      </w:r>
    </w:p>
    <w:p>
      <w:r>
        <w:rPr>
          <w:b/>
        </w:rPr>
        <w:t xml:space="preserve">Source pattern: </w:t>
      </w:r>
      <w:r>
        <w:t>Generated from public invoice layout conventions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12;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financial invoice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financial invoice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Validate totals</w:t>
      </w:r>
    </w:p>
    <w:p>
      <w:pPr>
        <w:pStyle w:val="ListBullet"/>
      </w:pPr>
      <w:r>
        <w:t>Preserve currency</w:t>
      </w:r>
    </w:p>
    <w:p>
      <w:pPr>
        <w:pStyle w:val="ListBullet"/>
      </w:pPr>
      <w:r>
        <w:t>Autofit table</w:t>
      </w:r>
    </w:p>
    <w:p>
      <w:pPr>
        <w:pStyle w:val="ListBullet"/>
      </w:pPr>
      <w:r>
        <w:t>Right-align numbers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case-12-1</w:t>
            </w:r>
          </w:p>
        </w:tc>
        <w:tc>
          <w:tcPr>
            <w:tcW w:type="dxa" w:w="2469"/>
          </w:tcPr>
          <w:p>
            <w:r>
              <w:t>fonts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case-12-2</w:t>
            </w:r>
          </w:p>
        </w:tc>
        <w:tc>
          <w:tcPr>
            <w:tcW w:type="dxa" w:w="2469"/>
          </w:tcPr>
          <w:p>
            <w:r>
              <w:t>sections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case-12-3</w:t>
            </w:r>
          </w:p>
        </w:tc>
        <w:tc>
          <w:tcPr>
            <w:tcW w:type="dxa" w:w="2469"/>
          </w:tcPr>
          <w:p>
            <w:r>
              <w:t>hyperlink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case-12-4</w:t>
            </w:r>
          </w:p>
        </w:tc>
        <w:tc>
          <w:tcPr>
            <w:tcW w:type="dxa" w:w="2469"/>
          </w:tcPr>
          <w:p>
            <w:r>
              <w:t>table borders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2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2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easy-template-x docx templates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Service Invoice Pack 12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Financial invoice · Service Invoice Pack 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alonrbar/easy-template-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